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附图1：上街侯官2#地块完成面标高：</w:t>
      </w:r>
    </w:p>
    <w:p>
      <w:pPr>
        <w:spacing w:line="360" w:lineRule="auto"/>
        <w:ind w:firstLine="420" w:firstLineChars="200"/>
        <w:rPr>
          <w:rFonts w:ascii="仿宋_GB2312" w:eastAsia="仿宋_GB2312"/>
          <w:sz w:val="32"/>
          <w:szCs w:val="32"/>
        </w:rPr>
      </w:pPr>
      <w:r>
        <w:drawing>
          <wp:inline distT="0" distB="0" distL="114300" distR="114300">
            <wp:extent cx="4748530" cy="3462655"/>
            <wp:effectExtent l="0" t="0" r="139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853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附图2：上街侯官5#地块完成面标高：</w:t>
      </w:r>
    </w:p>
    <w:p>
      <w:r>
        <w:drawing>
          <wp:inline distT="0" distB="0" distL="114300" distR="114300">
            <wp:extent cx="3609975" cy="4419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64A30"/>
    <w:rsid w:val="22D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2021-10-09T01:24:00Z</dcterms:created>
  <dc:creator>任雅琼</dc:creator>
  <cp:lastModifiedBy>任雅琼</cp:lastModifiedBy>
  <dcterms:modified xsi:type="dcterms:W3CDTF">2021-10-09T01:37:54Z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8C3412F61E9444D29101728F8596E9A4</vt:lpwstr>
  </property>
</Properties>
</file>